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5687"/>
        <w:gridCol w:w="1695"/>
        <w:tblGridChange w:id="0">
          <w:tblGrid>
            <w:gridCol w:w="2127"/>
            <w:gridCol w:w="5687"/>
            <w:gridCol w:w="169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2904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</w:rPr>
              <w:drawing>
                <wp:inline distB="0" distT="0" distL="114300" distR="114300">
                  <wp:extent cx="672465" cy="67183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1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b w:val="1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7f7f"/>
                <w:sz w:val="18"/>
                <w:szCs w:val="18"/>
                <w:rtl w:val="0"/>
              </w:rPr>
              <w:t xml:space="preserve">MINISTERO DELL’ISTRUZIONE E DEL MERITO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UFFICIO SCOLASTICO REGIONALE PER IL LAZIO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b w:val="1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7f7f"/>
                <w:sz w:val="18"/>
                <w:szCs w:val="18"/>
                <w:rtl w:val="0"/>
              </w:rPr>
              <w:t xml:space="preserve">LICEO STATALE “DEMOCRITO”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CLASSICO e SCIENTIFICO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Viale Prassilla, 79 – 00124 Roma – telefono 06/121123822 - Distretto XXI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Cod. Fisc. 97040180586 – e-mail: RMPS65000Q@istruzione.it – indirizzo internet: www.liceodemocrito.edu.it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Cod. Mecc. RMPS65000Q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885" w:firstLine="0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Succursale: Largo Theodor Herzl, 51 – 00124 Roma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Anno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colastico 202_ - 202_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left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PROGRAMMAZIONE EDUCATIVO-DIDATTICA</w:t>
        <w:br w:type="textWrapping"/>
        <w:t xml:space="preserve">DELLA CLASSE ____  INDIRIZZO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0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COORDINATORE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SEGRETARIO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030"/>
        </w:tabs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030"/>
        </w:tabs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CONSIGLIO DI CLASSE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46.0" w:type="dxa"/>
        <w:jc w:val="left"/>
        <w:tblInd w:w="109.0" w:type="dxa"/>
        <w:tblLayout w:type="fixed"/>
        <w:tblLook w:val="0000"/>
      </w:tblPr>
      <w:tblGrid>
        <w:gridCol w:w="4085"/>
        <w:gridCol w:w="3861"/>
        <w:tblGridChange w:id="0">
          <w:tblGrid>
            <w:gridCol w:w="4085"/>
            <w:gridCol w:w="386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Docente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Geostoria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Storia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Lingua 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Disegno Tecnico/Storia dell’Arte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Scienze 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Materia alternativa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6.0" w:type="dxa"/>
        <w:jc w:val="left"/>
        <w:tblInd w:w="109.0" w:type="dxa"/>
        <w:tblLayout w:type="fixed"/>
        <w:tblLook w:val="0000"/>
      </w:tblPr>
      <w:tblGrid>
        <w:gridCol w:w="4698"/>
        <w:gridCol w:w="4698"/>
        <w:tblGridChange w:id="0">
          <w:tblGrid>
            <w:gridCol w:w="4698"/>
            <w:gridCol w:w="4698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Rappresentanti dei genitori: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Genitore 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Genitore 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Rappresentanti degli alunni: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030"/>
        </w:tabs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SITUAZIONE DI PARTENZA DELLA CLASSE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209.0" w:type="dxa"/>
        <w:jc w:val="left"/>
        <w:tblLayout w:type="fixed"/>
        <w:tblLook w:val="0000"/>
      </w:tblPr>
      <w:tblGrid>
        <w:gridCol w:w="3129"/>
        <w:gridCol w:w="1080"/>
        <w:tblGridChange w:id="0">
          <w:tblGrid>
            <w:gridCol w:w="3129"/>
            <w:gridCol w:w="108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Maschi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Femmine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Alunni fuori 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Ripetenti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Alunni con BES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 cui: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 DSA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 disabilità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9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</w:p>
    <w:tbl>
      <w:tblPr>
        <w:tblStyle w:val="Table5"/>
        <w:tblW w:w="9396.0" w:type="dxa"/>
        <w:jc w:val="left"/>
        <w:tblInd w:w="109.0" w:type="dxa"/>
        <w:tblLayout w:type="fixed"/>
        <w:tblLook w:val="00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rHeight w:val="1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Profilo della classe.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95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tbl>
      <w:tblPr>
        <w:tblStyle w:val="Table6"/>
        <w:tblW w:w="9396.0" w:type="dxa"/>
        <w:jc w:val="left"/>
        <w:tblInd w:w="109.0" w:type="dxa"/>
        <w:tblLayout w:type="fixed"/>
        <w:tblLook w:val="00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Livelli di partenza rilevati.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PROGRAMMAZIONE EDUCATIVA GENERALE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96.0" w:type="dxa"/>
        <w:jc w:val="left"/>
        <w:tblInd w:w="109.0" w:type="dxa"/>
        <w:tblLayout w:type="fixed"/>
        <w:tblLook w:val="00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Obiettivi educativi e formativi comuni da far conseguire alla classe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Obiettivi finalizzati all’acquisizione di un metodo di lavoro: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Utilizzare in modo guidato i libri di testo, i materiali didattici e gli strumenti di laboratorio; raccogliere, valutare e  ordinare dati in relazione ad uno specifico obiettivo e trarre semplici deduzioni; sapersi esprimere correttamente nella normale comunicazione orale e scritta con particolare riferimento all’acquisizione e all’utilizzo del linguaggio specifico delle singole discipline; acquisire un metodo di studio scientifico; porsi domande e prospettare soluzioni; sapersi muovere e relazionare in modo adeguato nei vari luoghi e spazi delle varie attività scolastiche.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…………………………………………………………………..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Obiettivi finalizzati al potenziamento della motivazione: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Riconoscere/accrescere la consapevolezza delle proprie esigenze, potenzialità, capacità, carenze; sviluppare la capacità progettuale, di organizzazione e di autonomia del lavoro; sviluppare la capacità di valutare criticamente il proprio lavoro.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.............................................................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Obiettivi finalizzati al potenziamento del senso di responsabilità personale:</w:t>
            </w:r>
          </w:p>
        </w:tc>
      </w:tr>
      <w:tr>
        <w:trPr>
          <w:cantSplit w:val="0"/>
          <w:trHeight w:val="2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Partecipare alla vita scolastica, individualmente e a gruppi, in modo ordinato, pertinente e costruttivo, con particolare attenzione alle norme di sicurezza nel contesto dell’attività pratica; rispettare le persone con cui si collabora: insegnanti, compagni, personale non docente; sapersi muovere e relazionare in modo adeguato nei luoghi e spazi designati alle varie attività didattiche e ricreative; conoscere e rispettare il Regolamento d’Istituto, rispettare le scadenze e le modalità del lavoro scolastico a cominciare dall’orario scolastico, dalla tempestiva e regolare esecuzione dei compiti assegnati e del lavoro domestico, dalla disponibilità e dal corretto utilizzo del materiale didattico; essere formato nell’ambito dell’educazione alla salute, alla legalità, alla democrazia, all’interculturalità, alla sicurezza e al rispetto dell’ambiente; sviluppare la dimensione spirituale dell’uomo e la consapevolezza del sé corporeo.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……………………………………………………………………………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810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96.0" w:type="dxa"/>
        <w:jc w:val="left"/>
        <w:tblInd w:w="109.0" w:type="dxa"/>
        <w:tblLayout w:type="fixed"/>
        <w:tblLook w:val="00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Contenuti,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etodologie didattiche,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riteri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 gli obiettivi specifici, i criteri di valutazione e gli strumenti di verifica, gli standard minimi di apprendimento, l’organizzazione del recupero e dell’approfondimento (tempi e metodi), le griglie di valutazione, si fa riferimento alle Programmazioni di dipartimento.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810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96.0" w:type="dxa"/>
        <w:jc w:val="left"/>
        <w:tblInd w:w="109.0" w:type="dxa"/>
        <w:tblLayout w:type="fixed"/>
        <w:tblLook w:val="00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Verifiche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trumenti utilizzati dal Consiglio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28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 quanto riguarda il numero delle verifiche,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 segue quanto deliberato dal Collegio Docenti (deliber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7/3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a. s. 202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):</w:t>
            </w:r>
          </w:p>
          <w:tbl>
            <w:tblPr>
              <w:tblStyle w:val="Table10"/>
              <w:tblW w:w="8973.0" w:type="dxa"/>
              <w:jc w:val="left"/>
              <w:tblLayout w:type="fixed"/>
              <w:tblLook w:val="0000"/>
            </w:tblPr>
            <w:tblGrid>
              <w:gridCol w:w="8973"/>
              <w:tblGridChange w:id="0">
                <w:tblGrid>
                  <w:gridCol w:w="897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jc w:val="both"/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il numero congruo di valutazioni dovrà essere proporzionato alle ore di lezione: almeno 2 voti per le materie con 2 ore settimanali, almeno 3 voti per le materie che hanno 3 ore settimanali, almeno 4 per le materie con 4 o più ore.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ATTIVITÀ INTEGRATIVE E PROGETTI D’AMPLIAMENTO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DELL’OFFERTA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Percorsi per le Competenze Trasversali e l’Orientamento (PCTO)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 seguente elenco comprende solo i progetti noti e fatti propri dal consiglio di classe in questa prima parte dell’anno scolastico. Saranno integrati, eventualmente, con altri che verranno registrati nei verbali dei consigli di classe e nella relazione finale sui percorsi effettivamente svolti dagli studenti con la valutazione delle competenze acquisite (scrutinio finale).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11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2085"/>
        <w:gridCol w:w="5358"/>
        <w:tblGridChange w:id="0">
          <w:tblGrid>
            <w:gridCol w:w="2160"/>
            <w:gridCol w:w="2085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ARTE, MUSEI, MUSICA, ARCHEOLOGIA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2085"/>
        <w:gridCol w:w="5358"/>
        <w:tblGridChange w:id="0">
          <w:tblGrid>
            <w:gridCol w:w="2160"/>
            <w:gridCol w:w="2085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SCIEN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ZE MEDICHE E NATURALI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2085"/>
        <w:gridCol w:w="5358"/>
        <w:tblGridChange w:id="0">
          <w:tblGrid>
            <w:gridCol w:w="2160"/>
            <w:gridCol w:w="2085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A4">
            <w:pPr>
              <w:shd w:fill="ffffff" w:val="clear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AREA MATEMATICA, FISICA E</w:t>
            </w:r>
          </w:p>
          <w:p w:rsidR="00000000" w:rsidDel="00000000" w:rsidP="00000000" w:rsidRDefault="00000000" w:rsidRPr="00000000" w14:paraId="000000A5">
            <w:pPr>
              <w:shd w:fill="ffffff" w:val="clear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2085"/>
        <w:gridCol w:w="5358"/>
        <w:tblGridChange w:id="0">
          <w:tblGrid>
            <w:gridCol w:w="2160"/>
            <w:gridCol w:w="2085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AREA GIURIDICO - ECONOMICA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5"/>
        <w:gridCol w:w="2100"/>
        <w:gridCol w:w="5358"/>
        <w:tblGridChange w:id="0">
          <w:tblGrid>
            <w:gridCol w:w="2145"/>
            <w:gridCol w:w="2100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AREA INTERNAZIONALIZZAZIONE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145"/>
        <w:gridCol w:w="5358"/>
        <w:tblGridChange w:id="0">
          <w:tblGrid>
            <w:gridCol w:w="2100"/>
            <w:gridCol w:w="2145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AREA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LETTERARIA E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145"/>
        <w:gridCol w:w="5358"/>
        <w:tblGridChange w:id="0">
          <w:tblGrid>
            <w:gridCol w:w="2100"/>
            <w:gridCol w:w="2145"/>
            <w:gridCol w:w="535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AREA SALUTE E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804"/>
        <w:tblGridChange w:id="0">
          <w:tblGrid>
            <w:gridCol w:w="2802"/>
            <w:gridCol w:w="68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COMPETENZE TRASVERSALI da CONSOLIDARE E POTENZIARE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(tratte dalle Linee Guida ai PCTO, D.M. 774 del 4 settembre 2019)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Competenze di cittadinanza: agire da cittadini responsabili, partecipare alla vita civica e sociale;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Comprensione delle strutture e dei concetti sociali, economici e giuridici e dell’evoluzione globale e sostenibile;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Comprensione e rispetto di come le idee e i significati vengono espressi creativamente e comunicati nelle diverse culture;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risoluzione di problemi;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Creatività;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assumere l’iniziativa;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lavorare sia in modalità collaborativa che autonoma;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perseveranza nel raggiungimento degli obiettivi;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assumersi responsabilità;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Pensiero critico;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Consapevolezza;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riflettere su se stessi e sulle proprie attitudini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gestire efficacemente il tempo e le informazioni;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interagire e lavorare con gli altri per un interesse comune o pubblico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comunicare costruttivamente in ambienti diversi;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esprimere e di comprendere punti di vista diversi;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favorire il proprio benessere fisico ed emotivo;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Capacità di empatizzare e gestire il conflitto in un contesto favorevole e inclusivo;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Resilienza e capacità di individuare le forme di orientamento e sostegno disponibili per affrontare la complessità e l’incertezza dei cambiamenti (gestione dello stress…)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Altro…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Insegnamento dell’Educazione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518"/>
        <w:tblGridChange w:id="0">
          <w:tblGrid>
            <w:gridCol w:w="2802"/>
            <w:gridCol w:w="6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OBIETTIVI DI APPRENDIMENTO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(L. 20 agosto 2019, n. 92, art. 3; Delibera 2/3 del Collegio Docenti, a. s. 2020-21)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Avere acquisito nozioni e competenze relative all’Educazione stradale.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Conoscere le norme e le regole relative all’emergenza Covid19.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Conoscere l’organizzazione costituzionale ed amministrativa del nostro Paese per rispondere ai propri doveri di cittadino ed esercitare con consapevolezza i propri diritti politici a livello territoriale e nazionale.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Conoscere i valori che ispirano gli ordinamenti comunitari e internazionali, nonché i loro compiti e funzioni essenziali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Essere consapevoli del valore e delle regole della vita democratica anche attraverso l’approfondimento degli elementi fondamentali del diritto che la regolano, con particolare riferimento al diritto del lavoro.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Esercitare correttamente le modalità di rappresentanza, di delega, di rispetto degli impegni assunti e fatti propri all’interno di diversi ambiti istituzionali e sociali.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Partecipare al dibattito culturale.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Cogliere la complessità dei problemi esistenziali, morali, politici, sociali, economici e scientifici e formulare risposte personali argomentate.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Prendere coscienza delle situazioni e delle forme del disagio giovanile ed adulto nella società contemporanea e comportarsi in modo da promuovere il benessere fisico, psicologico, morale e sociale.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Rispettare l’ambiente, curarlo, conservarlo, migliorarlo, assumendo il principio di responsabilità.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Perseguire con ogni mezzo e in ogni contesto il principio di legalità e di solidarietà dell’azione individuale e sociale, promuovendo principi, valori e abiti di contrasto alla criminalità organizzata e alle mafie.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Esercitare i principi della cittadinanza digitale, con competenza e coerenza rispetto al sistema integrato di valori che regolano la vita democratica.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Compiere le scelte di partecipazione alla vita pubblica e di cittadinanza coerentemente agli obiettivi di sostenibilità sanciti a livello comunitario attraverso l’Agenda 2030 per lo sviluppo sostenibile.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Operare a favore dello sviluppo eco-sostenibile e della tutela delle identità e delle eccellenze produttive del Paese.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• Rispettare e valorizzare il patrimonio culturale e dei beni pubblici comuni.</w:t>
            </w:r>
          </w:p>
        </w:tc>
      </w:tr>
    </w:tbl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694"/>
        <w:gridCol w:w="1139"/>
        <w:gridCol w:w="2688"/>
        <w:tblGridChange w:id="0">
          <w:tblGrid>
            <w:gridCol w:w="2943"/>
            <w:gridCol w:w="2694"/>
            <w:gridCol w:w="1139"/>
            <w:gridCol w:w="2688"/>
          </w:tblGrid>
        </w:tblGridChange>
      </w:tblGrid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Argomenti / aree tematiche / nucleo concettuale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Docenti/Discipline</w:t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n. ore previste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periodo di valutazione (1° / 2° quadrimestre)</w:t>
            </w:r>
          </w:p>
        </w:tc>
      </w:tr>
      <w:tr>
        <w:trPr>
          <w:cantSplit w:val="0"/>
          <w:trHeight w:val="231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Partecipazione a convegni, mostre, spettacoli teatrali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539.0" w:type="dxa"/>
        <w:jc w:val="left"/>
        <w:tblInd w:w="-34.0" w:type="dxa"/>
        <w:tblLayout w:type="fixed"/>
        <w:tblLook w:val="0000"/>
      </w:tblPr>
      <w:tblGrid>
        <w:gridCol w:w="9539"/>
        <w:tblGridChange w:id="0">
          <w:tblGrid>
            <w:gridCol w:w="9539"/>
          </w:tblGrid>
        </w:tblGridChange>
      </w:tblGrid>
      <w:tr>
        <w:trPr>
          <w:cantSplit w:val="0"/>
          <w:trHeight w:val="2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Adesione formale a progetti del PTOF: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39.0" w:type="dxa"/>
        <w:jc w:val="left"/>
        <w:tblInd w:w="-34.0" w:type="dxa"/>
        <w:tblLayout w:type="fixed"/>
        <w:tblLook w:val="0000"/>
      </w:tblPr>
      <w:tblGrid>
        <w:gridCol w:w="9539"/>
        <w:tblGridChange w:id="0">
          <w:tblGrid>
            <w:gridCol w:w="9539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Proposte visite guidate: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53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39"/>
        <w:tblGridChange w:id="0">
          <w:tblGrid>
            <w:gridCol w:w="9539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Proposte didattiche tecnologicamente innovative: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53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39"/>
        <w:tblGridChange w:id="0">
          <w:tblGrid>
            <w:gridCol w:w="9539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Data: ________                                                            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Il coordinatore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4248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        </w:t>
        <w:tab/>
        <w:tab/>
        <w:t xml:space="preserve"> _________________________________</w:t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258" w:top="1079" w:left="144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Indicazione dei nuclei concettuali tratta dalle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Linee guida per l’insegnamento dell’educazione civica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COSTITUZIONE, diritto (nazionale e internazionale), legalità e solidarietà;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08" w:hanging="28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SVILUPPO SOSTENIBILE, educazione ambientale, conoscenza e tutela del patrimonio e del territorio;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426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CITTADINANZA DIGITALE.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60.0" w:type="dxa"/>
        <w:left w:w="108.0" w:type="dxa"/>
        <w:bottom w:w="6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fu9S1USzUS65LNrSvaGIHEih+w==">CgMxLjAyCWlkLmdqZGd4czIJaC4zMGowemxsMgloLjFmb2I5dGU4AHIhMXVlY3R4V09ja1FNOUhEakt1WmNBbDl6aklzbGttYVFQ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2022-11-06T20:21:00Z</dcterms:created>
  <dc:creator>USER01</dc:creator>
</cp:coreProperties>
</file>